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52C1B">
      <w:pPr>
        <w:jc w:val="center"/>
        <w:rPr>
          <w:rFonts w:hint="eastAsia" w:ascii="隶书" w:hAnsi="华文宋体" w:eastAsia="隶书"/>
          <w:b/>
          <w:sz w:val="28"/>
          <w:szCs w:val="28"/>
        </w:rPr>
      </w:pPr>
    </w:p>
    <w:p w14:paraId="4E1A4949"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b/>
          <w:bCs/>
          <w:color w:val="000000"/>
          <w:kern w:val="0"/>
          <w:sz w:val="52"/>
          <w:szCs w:val="52"/>
          <w:lang w:val="en-US" w:eastAsia="zh-CN" w:bidi="ar"/>
        </w:rPr>
      </w:pPr>
      <w:r>
        <w:rPr>
          <w:rFonts w:ascii="仿宋" w:hAnsi="仿宋" w:eastAsia="仿宋" w:cs="仿宋"/>
          <w:b/>
          <w:bCs/>
          <w:color w:val="000000"/>
          <w:kern w:val="0"/>
          <w:sz w:val="52"/>
          <w:szCs w:val="52"/>
          <w:lang w:val="en-US" w:eastAsia="zh-CN" w:bidi="ar"/>
        </w:rPr>
        <w:t>华盛智能实验室</w:t>
      </w:r>
    </w:p>
    <w:p w14:paraId="027B253C">
      <w:pPr>
        <w:keepNext w:val="0"/>
        <w:keepLines w:val="0"/>
        <w:widowControl/>
        <w:suppressLineNumbers w:val="0"/>
        <w:jc w:val="center"/>
      </w:pPr>
      <w:r>
        <w:rPr>
          <w:rFonts w:ascii="楷体" w:hAnsi="楷体" w:eastAsia="楷体" w:cs="楷体"/>
          <w:b/>
          <w:bCs/>
          <w:color w:val="000000"/>
          <w:kern w:val="0"/>
          <w:sz w:val="100"/>
          <w:szCs w:val="100"/>
          <w:lang w:val="en-US" w:eastAsia="zh-CN" w:bidi="ar"/>
        </w:rPr>
        <w:t>实验报告</w:t>
      </w:r>
    </w:p>
    <w:p w14:paraId="482375A2">
      <w:pPr>
        <w:jc w:val="both"/>
        <w:rPr>
          <w:rFonts w:hint="eastAsia" w:ascii="华文宋体" w:hAnsi="华文宋体" w:eastAsia="华文宋体"/>
          <w:sz w:val="24"/>
        </w:rPr>
      </w:pPr>
    </w:p>
    <w:p w14:paraId="5F3B66DF">
      <w:pPr>
        <w:spacing w:line="1000" w:lineRule="exact"/>
        <w:ind w:firstLine="542" w:firstLineChars="150"/>
        <w:rPr>
          <w:rFonts w:hint="eastAsia" w:ascii="华文宋体" w:hAnsi="华文宋体" w:eastAsia="华文宋体"/>
          <w:b/>
          <w:sz w:val="36"/>
          <w:szCs w:val="36"/>
          <w:u w:val="single"/>
        </w:rPr>
      </w:pPr>
      <w:r>
        <w:rPr>
          <w:rFonts w:hint="eastAsia" w:ascii="华文宋体" w:hAnsi="华文宋体" w:eastAsia="华文宋体"/>
          <w:b/>
          <w:sz w:val="36"/>
          <w:szCs w:val="36"/>
        </w:rPr>
        <w:t>实验类别：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>综合性</w:t>
      </w:r>
      <w:r>
        <w:rPr>
          <w:rFonts w:hint="eastAsia" w:ascii="华文宋体" w:hAnsi="华文宋体" w:eastAsia="华文宋体"/>
          <w:b/>
          <w:sz w:val="36"/>
          <w:szCs w:val="36"/>
          <w:u w:val="single"/>
          <w:lang w:eastAsia="zh-CN"/>
        </w:rPr>
        <w:t>☑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 xml:space="preserve">    设计性□     其他□  </w:t>
      </w:r>
    </w:p>
    <w:p w14:paraId="7C8E0F2D">
      <w:pPr>
        <w:spacing w:line="1000" w:lineRule="exact"/>
        <w:ind w:firstLine="542" w:firstLineChars="150"/>
        <w:rPr>
          <w:rFonts w:hint="eastAsia" w:ascii="华文宋体" w:hAnsi="华文宋体" w:eastAsia="华文宋体"/>
          <w:b/>
          <w:sz w:val="36"/>
          <w:szCs w:val="36"/>
          <w:u w:val="single"/>
        </w:rPr>
      </w:pPr>
      <w:r>
        <w:rPr>
          <w:rFonts w:hint="eastAsia" w:ascii="华文宋体" w:hAnsi="华文宋体" w:eastAsia="华文宋体"/>
          <w:b/>
          <w:sz w:val="36"/>
          <w:szCs w:val="36"/>
        </w:rPr>
        <w:t>实验项目：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>ADC电压转PWM硬件触发控制系统</w:t>
      </w:r>
    </w:p>
    <w:p w14:paraId="4D4E2FDF">
      <w:pPr>
        <w:spacing w:line="1000" w:lineRule="exact"/>
        <w:ind w:firstLine="542" w:firstLineChars="150"/>
        <w:rPr>
          <w:rFonts w:hint="eastAsia" w:ascii="华文宋体" w:hAnsi="华文宋体" w:eastAsia="华文宋体"/>
          <w:b/>
          <w:sz w:val="36"/>
          <w:szCs w:val="36"/>
          <w:u w:val="single"/>
        </w:rPr>
      </w:pPr>
      <w:r>
        <w:rPr>
          <w:rFonts w:hint="eastAsia" w:ascii="华文宋体" w:hAnsi="华文宋体" w:eastAsia="华文宋体"/>
          <w:b/>
          <w:sz w:val="36"/>
          <w:szCs w:val="36"/>
        </w:rPr>
        <w:t>姓    名：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 xml:space="preserve">   </w:t>
      </w:r>
      <w:r>
        <w:rPr>
          <w:rFonts w:hint="eastAsia" w:ascii="华文宋体" w:hAnsi="华文宋体" w:eastAsia="华文宋体"/>
          <w:b/>
          <w:sz w:val="36"/>
          <w:szCs w:val="36"/>
          <w:u w:val="single"/>
          <w:lang w:val="en-US" w:eastAsia="zh-CN"/>
        </w:rPr>
        <w:t>张鑫阳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 xml:space="preserve">          </w:t>
      </w:r>
    </w:p>
    <w:p w14:paraId="5800ED0B">
      <w:pPr>
        <w:spacing w:line="1000" w:lineRule="exact"/>
        <w:ind w:firstLine="542" w:firstLineChars="150"/>
        <w:rPr>
          <w:rFonts w:hint="eastAsia" w:ascii="华文宋体" w:hAnsi="华文宋体" w:eastAsia="华文宋体"/>
          <w:b/>
          <w:sz w:val="36"/>
          <w:szCs w:val="36"/>
          <w:u w:val="single"/>
        </w:rPr>
      </w:pPr>
      <w:r>
        <w:rPr>
          <w:rFonts w:hint="eastAsia" w:ascii="华文宋体" w:hAnsi="华文宋体" w:eastAsia="华文宋体"/>
          <w:b/>
          <w:sz w:val="36"/>
          <w:szCs w:val="36"/>
        </w:rPr>
        <w:t>实验号：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 xml:space="preserve">            </w:t>
      </w:r>
    </w:p>
    <w:p w14:paraId="6D28938B">
      <w:pPr>
        <w:spacing w:line="1000" w:lineRule="exact"/>
        <w:ind w:firstLine="542" w:firstLineChars="150"/>
      </w:pPr>
      <w:r>
        <w:rPr>
          <w:rFonts w:hint="eastAsia" w:ascii="华文宋体" w:hAnsi="华文宋体" w:eastAsia="华文宋体"/>
          <w:b/>
          <w:sz w:val="36"/>
          <w:szCs w:val="36"/>
        </w:rPr>
        <w:t>实验时间：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 xml:space="preserve"> </w:t>
      </w:r>
      <w:r>
        <w:rPr>
          <w:rFonts w:hint="eastAsia" w:ascii="华文宋体" w:hAnsi="华文宋体" w:eastAsia="华文宋体"/>
          <w:b/>
          <w:sz w:val="36"/>
          <w:szCs w:val="36"/>
          <w:u w:val="single"/>
          <w:lang w:val="en-US" w:eastAsia="zh-CN"/>
        </w:rPr>
        <w:t>2026.8.11</w:t>
      </w:r>
      <w:r>
        <w:rPr>
          <w:rFonts w:hint="eastAsia" w:ascii="华文宋体" w:hAnsi="华文宋体" w:eastAsia="华文宋体"/>
          <w:b/>
          <w:sz w:val="36"/>
          <w:szCs w:val="36"/>
          <w:u w:val="single"/>
        </w:rPr>
        <w:t xml:space="preserve">          </w:t>
      </w:r>
    </w:p>
    <w:tbl>
      <w:tblPr>
        <w:tblStyle w:val="5"/>
        <w:tblW w:w="883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 w14:paraId="2C4A38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0" w:hRule="exact"/>
        </w:trPr>
        <w:tc>
          <w:tcPr>
            <w:tcW w:w="8838" w:type="dxa"/>
            <w:noWrap w:val="0"/>
            <w:vAlign w:val="top"/>
          </w:tcPr>
          <w:p w14:paraId="445917D2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  <w:r>
              <w:rPr>
                <w:rFonts w:hint="eastAsia" w:ascii="宋体" w:hAnsi="宋体"/>
                <w:b/>
                <w:bCs/>
                <w:sz w:val="30"/>
              </w:rPr>
              <w:t>一、实验目的：</w:t>
            </w:r>
          </w:p>
          <w:p w14:paraId="625CF833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1. 掌握STM32F407VET6微控制器ADC注入组硬件触发机制，理解其与规则组DMA采集的区别。</w:t>
            </w:r>
          </w:p>
          <w:p w14:paraId="0D2515D7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2. 理解TIM1中心对齐PWM模式及CH1（Mode 1）与CH2（Mode 2）交错输出原理，实现1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3V模拟电压到30%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42% PWM占空比的实时映射。</w:t>
            </w:r>
          </w:p>
          <w:p w14:paraId="360E8C70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3. 学习查找表（LUT）预计算技术，通过空间换时间消除运行时浮点运算，掌握纯寄存器级外设初始化方法以降低CPU占用。</w:t>
            </w:r>
          </w:p>
          <w:p w14:paraId="420EFA5B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6520F61A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6DBD4734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5DCA93E6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3AAA4310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46670AB9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5095848A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78F080F3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240E50FC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09C55FEE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5B19175B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752D62C2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</w:p>
          <w:p w14:paraId="5A8D1474">
            <w:pPr>
              <w:ind w:left="180"/>
              <w:rPr>
                <w:rFonts w:hint="eastAsia" w:ascii="宋体" w:hAnsi="宋体"/>
                <w:b/>
                <w:bCs/>
                <w:sz w:val="30"/>
              </w:rPr>
            </w:pPr>
            <w:r>
              <w:rPr>
                <w:rFonts w:hint="eastAsia" w:ascii="宋体" w:hAnsi="宋体"/>
                <w:b/>
                <w:bCs/>
                <w:sz w:val="30"/>
              </w:rPr>
              <w:t>二、实验仪器：</w:t>
            </w:r>
          </w:p>
          <w:tbl>
            <w:tblPr>
              <w:tblStyle w:val="5"/>
              <w:tblpPr w:leftFromText="180" w:rightFromText="180" w:vertAnchor="text" w:horzAnchor="margin" w:tblpY="142"/>
              <w:tblOverlap w:val="never"/>
              <w:tblW w:w="0" w:type="auto"/>
              <w:tblInd w:w="0" w:type="dxa"/>
              <w:tblBorders>
                <w:top w:val="single" w:color="auto" w:sz="8" w:space="0"/>
                <w:left w:val="single" w:color="auto" w:sz="8" w:space="0"/>
                <w:bottom w:val="single" w:color="auto" w:sz="8" w:space="0"/>
                <w:right w:val="single" w:color="auto" w:sz="8" w:space="0"/>
                <w:insideH w:val="single" w:color="auto" w:sz="8" w:space="0"/>
                <w:insideV w:val="single" w:color="auto" w:sz="8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791"/>
              <w:gridCol w:w="2166"/>
              <w:gridCol w:w="2336"/>
            </w:tblGrid>
            <w:tr w14:paraId="3FBAE521"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2" w:hRule="exact"/>
              </w:trPr>
              <w:tc>
                <w:tcPr>
                  <w:tcW w:w="3791" w:type="dxa"/>
                  <w:noWrap w:val="0"/>
                  <w:vAlign w:val="top"/>
                </w:tcPr>
                <w:p w14:paraId="65AEE436">
                  <w:pPr>
                    <w:jc w:val="center"/>
                    <w:rPr>
                      <w:rFonts w:hint="eastAsia" w:ascii="宋体" w:hAnsi="宋体"/>
                      <w:bCs/>
                      <w:sz w:val="30"/>
                    </w:rPr>
                  </w:pPr>
                  <w:r>
                    <w:rPr>
                      <w:rFonts w:hint="eastAsia" w:ascii="宋体" w:hAnsi="宋体"/>
                      <w:bCs/>
                      <w:sz w:val="30"/>
                    </w:rPr>
                    <w:t>主要仪器名称</w:t>
                  </w:r>
                </w:p>
              </w:tc>
              <w:tc>
                <w:tcPr>
                  <w:tcW w:w="2114" w:type="dxa"/>
                  <w:noWrap w:val="0"/>
                  <w:vAlign w:val="top"/>
                </w:tcPr>
                <w:p w14:paraId="2DF4FF4F">
                  <w:pPr>
                    <w:jc w:val="center"/>
                    <w:rPr>
                      <w:rFonts w:hint="eastAsia" w:ascii="宋体" w:hAnsi="宋体"/>
                      <w:bCs/>
                      <w:sz w:val="30"/>
                    </w:rPr>
                  </w:pPr>
                  <w:r>
                    <w:rPr>
                      <w:rFonts w:hint="eastAsia" w:ascii="宋体" w:hAnsi="宋体"/>
                      <w:bCs/>
                      <w:sz w:val="30"/>
                    </w:rPr>
                    <w:t>型    号</w:t>
                  </w:r>
                </w:p>
              </w:tc>
              <w:tc>
                <w:tcPr>
                  <w:tcW w:w="2336" w:type="dxa"/>
                  <w:noWrap w:val="0"/>
                  <w:vAlign w:val="top"/>
                </w:tcPr>
                <w:p w14:paraId="6FA63F89">
                  <w:pPr>
                    <w:jc w:val="center"/>
                    <w:rPr>
                      <w:rFonts w:hint="eastAsia" w:ascii="宋体" w:hAnsi="宋体"/>
                      <w:bCs/>
                      <w:sz w:val="30"/>
                    </w:rPr>
                  </w:pPr>
                  <w:r>
                    <w:rPr>
                      <w:rFonts w:hint="eastAsia" w:ascii="宋体" w:hAnsi="宋体"/>
                      <w:bCs/>
                      <w:sz w:val="30"/>
                    </w:rPr>
                    <w:t>仪器编号</w:t>
                  </w:r>
                </w:p>
              </w:tc>
            </w:tr>
            <w:tr w14:paraId="058A6C2E"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2" w:hRule="exact"/>
              </w:trPr>
              <w:tc>
                <w:tcPr>
                  <w:tcW w:w="3791" w:type="dxa"/>
                  <w:noWrap w:val="0"/>
                  <w:vAlign w:val="center"/>
                </w:tcPr>
                <w:p w14:paraId="1E7E567F">
                  <w:pPr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STM32F407VET6开发板</w:t>
                  </w:r>
                </w:p>
              </w:tc>
              <w:tc>
                <w:tcPr>
                  <w:tcW w:w="2114" w:type="dxa"/>
                  <w:noWrap w:val="0"/>
                  <w:vAlign w:val="center"/>
                </w:tcPr>
                <w:p w14:paraId="7D359989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STM32F407VET6</w:t>
                  </w:r>
                </w:p>
              </w:tc>
              <w:tc>
                <w:tcPr>
                  <w:tcW w:w="2336" w:type="dxa"/>
                  <w:noWrap w:val="0"/>
                  <w:vAlign w:val="center"/>
                </w:tcPr>
                <w:p w14:paraId="6767E278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—</w:t>
                  </w:r>
                </w:p>
              </w:tc>
            </w:tr>
            <w:tr w14:paraId="14C53420"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1" w:hRule="exact"/>
              </w:trPr>
              <w:tc>
                <w:tcPr>
                  <w:tcW w:w="3791" w:type="dxa"/>
                  <w:noWrap w:val="0"/>
                  <w:vAlign w:val="center"/>
                </w:tcPr>
                <w:p w14:paraId="38B966BD">
                  <w:pPr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ST-Link V2调试器</w:t>
                  </w:r>
                </w:p>
              </w:tc>
              <w:tc>
                <w:tcPr>
                  <w:tcW w:w="2114" w:type="dxa"/>
                  <w:noWrap w:val="0"/>
                  <w:vAlign w:val="center"/>
                </w:tcPr>
                <w:p w14:paraId="0E549B14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ST-LINK/V2</w:t>
                  </w:r>
                </w:p>
              </w:tc>
              <w:tc>
                <w:tcPr>
                  <w:tcW w:w="2336" w:type="dxa"/>
                  <w:noWrap w:val="0"/>
                  <w:vAlign w:val="center"/>
                </w:tcPr>
                <w:p w14:paraId="63BF2D5E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—</w:t>
                  </w:r>
                </w:p>
              </w:tc>
            </w:tr>
            <w:tr w14:paraId="1FD0C746"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1" w:hRule="exact"/>
              </w:trPr>
              <w:tc>
                <w:tcPr>
                  <w:tcW w:w="3791" w:type="dxa"/>
                  <w:noWrap w:val="0"/>
                  <w:vAlign w:val="center"/>
                </w:tcPr>
                <w:p w14:paraId="263B8418">
                  <w:pPr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USB转串口模块</w:t>
                  </w:r>
                </w:p>
              </w:tc>
              <w:tc>
                <w:tcPr>
                  <w:tcW w:w="2114" w:type="dxa"/>
                  <w:noWrap w:val="0"/>
                  <w:vAlign w:val="center"/>
                </w:tcPr>
                <w:p w14:paraId="3701A849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CH340</w:t>
                  </w:r>
                </w:p>
              </w:tc>
              <w:tc>
                <w:tcPr>
                  <w:tcW w:w="2336" w:type="dxa"/>
                  <w:noWrap w:val="0"/>
                  <w:vAlign w:val="center"/>
                </w:tcPr>
                <w:p w14:paraId="3B7F6F51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—</w:t>
                  </w:r>
                </w:p>
              </w:tc>
            </w:tr>
            <w:tr w14:paraId="70F429FB"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1" w:hRule="exact"/>
              </w:trPr>
              <w:tc>
                <w:tcPr>
                  <w:tcW w:w="3791" w:type="dxa"/>
                  <w:noWrap w:val="0"/>
                  <w:vAlign w:val="center"/>
                </w:tcPr>
                <w:p w14:paraId="41F23E9C">
                  <w:pPr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OLED显示屏</w:t>
                  </w:r>
                </w:p>
              </w:tc>
              <w:tc>
                <w:tcPr>
                  <w:tcW w:w="2114" w:type="dxa"/>
                  <w:noWrap w:val="0"/>
                  <w:vAlign w:val="center"/>
                </w:tcPr>
                <w:p w14:paraId="2EC01ADC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 xml:space="preserve">SSD1306 </w:t>
                  </w:r>
                </w:p>
              </w:tc>
              <w:tc>
                <w:tcPr>
                  <w:tcW w:w="2336" w:type="dxa"/>
                  <w:noWrap w:val="0"/>
                  <w:vAlign w:val="center"/>
                </w:tcPr>
                <w:p w14:paraId="7C1E0113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—</w:t>
                  </w:r>
                </w:p>
              </w:tc>
            </w:tr>
            <w:tr w14:paraId="58D98258"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1" w:hRule="exact"/>
              </w:trPr>
              <w:tc>
                <w:tcPr>
                  <w:tcW w:w="3791" w:type="dxa"/>
                  <w:noWrap w:val="0"/>
                  <w:vAlign w:val="center"/>
                </w:tcPr>
                <w:p w14:paraId="0B04D04D">
                  <w:pPr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数字示波器</w:t>
                  </w:r>
                </w:p>
              </w:tc>
              <w:tc>
                <w:tcPr>
                  <w:tcW w:w="2114" w:type="dxa"/>
                  <w:noWrap w:val="0"/>
                  <w:vAlign w:val="center"/>
                </w:tcPr>
                <w:p w14:paraId="7301C6A9">
                  <w:pPr>
                    <w:jc w:val="center"/>
                    <w:rPr>
                      <w:rFonts w:hint="default" w:ascii="宋体" w:hAnsi="宋体" w:eastAsia="宋体"/>
                      <w:sz w:val="30"/>
                      <w:szCs w:val="30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  <w:lang w:val="en-US" w:eastAsia="zh-CN"/>
                    </w:rPr>
                    <w:t>TBS 2000B</w:t>
                  </w:r>
                </w:p>
              </w:tc>
              <w:tc>
                <w:tcPr>
                  <w:tcW w:w="2336" w:type="dxa"/>
                  <w:noWrap w:val="0"/>
                  <w:vAlign w:val="center"/>
                </w:tcPr>
                <w:p w14:paraId="47A515D9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—</w:t>
                  </w:r>
                </w:p>
              </w:tc>
            </w:tr>
            <w:tr w14:paraId="45EEAF48"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1" w:hRule="exact"/>
              </w:trPr>
              <w:tc>
                <w:tcPr>
                  <w:tcW w:w="3791" w:type="dxa"/>
                  <w:noWrap w:val="0"/>
                  <w:vAlign w:val="center"/>
                </w:tcPr>
                <w:p w14:paraId="73D81F7A">
                  <w:pPr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可调直流稳压电源</w:t>
                  </w:r>
                </w:p>
              </w:tc>
              <w:tc>
                <w:tcPr>
                  <w:tcW w:w="2114" w:type="dxa"/>
                  <w:noWrap w:val="0"/>
                  <w:vAlign w:val="center"/>
                </w:tcPr>
                <w:p w14:paraId="7AF2DDB0">
                  <w:pPr>
                    <w:jc w:val="center"/>
                    <w:rPr>
                      <w:rFonts w:hint="default" w:ascii="宋体" w:hAnsi="宋体" w:eastAsia="宋体"/>
                      <w:sz w:val="30"/>
                      <w:szCs w:val="30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  <w:lang w:val="en-US" w:eastAsia="zh-CN"/>
                    </w:rPr>
                    <w:t>GPC-3060D</w:t>
                  </w:r>
                </w:p>
              </w:tc>
              <w:tc>
                <w:tcPr>
                  <w:tcW w:w="2336" w:type="dxa"/>
                  <w:noWrap w:val="0"/>
                  <w:vAlign w:val="center"/>
                </w:tcPr>
                <w:p w14:paraId="4D25730F">
                  <w:pPr>
                    <w:jc w:val="center"/>
                    <w:rPr>
                      <w:rFonts w:hint="eastAsia" w:ascii="宋体" w:hAnsi="宋体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sz w:val="30"/>
                      <w:szCs w:val="30"/>
                    </w:rPr>
                    <w:t>—</w:t>
                  </w:r>
                </w:p>
              </w:tc>
            </w:tr>
          </w:tbl>
          <w:p w14:paraId="65D911B2">
            <w:pPr>
              <w:ind w:firstLine="301" w:firstLineChars="100"/>
              <w:rPr>
                <w:rFonts w:hint="eastAsia" w:ascii="宋体" w:hAnsi="宋体"/>
                <w:b/>
                <w:bCs/>
                <w:sz w:val="30"/>
              </w:rPr>
            </w:pPr>
          </w:p>
          <w:p w14:paraId="2210BEE0">
            <w:pPr>
              <w:ind w:firstLine="301" w:firstLineChars="100"/>
              <w:rPr>
                <w:rFonts w:hint="eastAsia" w:ascii="华文宋体" w:hAnsi="华文宋体" w:eastAsia="华文宋体"/>
                <w:b/>
                <w:bCs/>
                <w:sz w:val="30"/>
              </w:rPr>
            </w:pPr>
          </w:p>
        </w:tc>
      </w:tr>
    </w:tbl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F2B7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0" w:hRule="atLeast"/>
        </w:trPr>
        <w:tc>
          <w:tcPr>
            <w:tcW w:w="8522" w:type="dxa"/>
            <w:noWrap w:val="0"/>
            <w:vAlign w:val="top"/>
          </w:tcPr>
          <w:p w14:paraId="5F5B7474">
            <w:pPr>
              <w:ind w:firstLine="210" w:firstLineChars="100"/>
              <w:rPr>
                <w:rFonts w:hint="eastAsia" w:ascii="宋体" w:hAnsi="宋体"/>
                <w:b/>
                <w:bCs/>
                <w:sz w:val="30"/>
              </w:rPr>
            </w:pPr>
            <w:r>
              <w:br w:type="page"/>
            </w:r>
            <w:r>
              <w:rPr>
                <w:rFonts w:hint="eastAsia" w:ascii="宋体" w:hAnsi="宋体"/>
                <w:b/>
                <w:bCs/>
                <w:sz w:val="30"/>
              </w:rPr>
              <w:t>三、实验原理（或设计方案）：</w:t>
            </w:r>
          </w:p>
          <w:p w14:paraId="24BEE79F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本系统基于STM32F407VET6（168MHz Cortex-M4F），采用TIM1 CC4输出比较事件硬件触发ADC1注入组转换，转换完成后JEOC中断执行LUT查表，将ADC值映射为CCR值写入TIM1，实现零延迟电压-占空比映射。TIM1配置为中心对齐模式3，ARR=3000，PWM频率28kHz。CH1采用PWM Mode 1（计数器小于CCR1时高电平），CH2采用PWM Mode 2（计数器大于等于CCR2时高电平），设置CCR2=ARR-CCR1使两路占空比相同且高电平不重叠，实现交错输出，任意时刻仅一路为高。</w:t>
            </w:r>
          </w:p>
          <w:p w14:paraId="3B23B50B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ADC1注入组外部触发源设为TIM1_CC4（JEXTSEL=0001），上升沿触发，CC4配置为frozen模式（CCR4=1400），使采样落在PWM安静窗口内避开开关噪声。ADC时钟设为21MHz（PCLK2/4），低于36MHz上限。LUT在初始化时预计算4096项uint16_t数组（8KB SRAM），含钳位逻辑：输入低于1V时输出30%安全下限，高于3V时输出42%安全上限。ISR仅执行读JDR1、查LUT、写CCR1和CCR2、清JEOC共6条指令约10个时钟周期，CPU占用约0.17%。软件采用分层架构：app_ctrl.c编排层整合adc_hw_trig.c（硬件触发链路）、logger.c（日志）、oled_ui.c（显示）等模块，main.c仅调用init和update。</w:t>
            </w:r>
          </w:p>
          <w:p w14:paraId="5FD59DB2">
            <w:pPr>
              <w:ind w:firstLine="301" w:firstLineChars="100"/>
              <w:rPr>
                <w:rFonts w:hint="eastAsia" w:ascii="宋体" w:hAnsi="宋体"/>
                <w:b/>
                <w:bCs/>
                <w:sz w:val="30"/>
              </w:rPr>
            </w:pPr>
          </w:p>
          <w:p w14:paraId="01AADC19">
            <w:pPr>
              <w:ind w:firstLine="301" w:firstLineChars="100"/>
              <w:rPr>
                <w:rFonts w:hint="eastAsia" w:ascii="宋体" w:hAnsi="宋体"/>
                <w:b/>
                <w:bCs/>
                <w:sz w:val="30"/>
              </w:rPr>
            </w:pPr>
          </w:p>
          <w:p w14:paraId="7B388D19">
            <w:pPr>
              <w:rPr>
                <w:rFonts w:hint="eastAsia" w:ascii="宋体" w:hAnsi="宋体"/>
                <w:b/>
                <w:bCs/>
                <w:sz w:val="30"/>
              </w:rPr>
            </w:pPr>
          </w:p>
          <w:p w14:paraId="3CFF675E">
            <w:pPr>
              <w:ind w:firstLine="301" w:firstLineChars="100"/>
              <w:rPr>
                <w:rFonts w:hint="eastAsia" w:ascii="宋体" w:hAnsi="宋体"/>
                <w:b/>
                <w:bCs/>
                <w:sz w:val="30"/>
              </w:rPr>
            </w:pPr>
            <w:r>
              <w:rPr>
                <w:rFonts w:hint="eastAsia" w:ascii="宋体" w:hAnsi="宋体"/>
                <w:b/>
                <w:bCs/>
                <w:sz w:val="30"/>
              </w:rPr>
              <w:t>四、实验步骤：</w:t>
            </w:r>
          </w:p>
          <w:p w14:paraId="7E7DB5AC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1. 使用STM32CubeMX配置RCC（HSE 12MHz，PLL倍频至168MHz）、ADC1（2通道扫描+DMA）、USART3（115200-8N1）、I2C1（100kHz），生成基础代码。</w:t>
            </w:r>
          </w:p>
          <w:p w14:paraId="58DEB171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2. 编写adc_hw_trig.h定义核心参数宏（PWM频率28kHz、ARR=3000、输入1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3V、输出30%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42%等），编写adc_hw_trig.c实现lut_build()构建查找表、tim1_pwm_trgo_init()纯寄存器初始化TIM1、adc_injected_config()配置ADC注入组、ADC_IRQHandler()中断服务程序。</w:t>
            </w:r>
          </w:p>
          <w:p w14:paraId="1A7AF02C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3. 编写app_ctrl.c编排层整合各模块，编写logger.c、uart.c、oled_ui.c辅助模块。修改main.c在USER CODE区域调用app_ctrl_init()和app_ctrl_update()。</w:t>
            </w:r>
          </w:p>
          <w:p w14:paraId="4F19E733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4. 使用STM32CubeIDE编译，通过ST-Link V2烧录至开发板。连接串口模块和示波器，观察启动日志、OLED显示和PE9/PE11的PWM波形，验证硬件触发链路和交错输出。</w:t>
            </w:r>
          </w:p>
        </w:tc>
      </w:tr>
      <w:tr w14:paraId="73202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0" w:hRule="atLeast"/>
        </w:trPr>
        <w:tc>
          <w:tcPr>
            <w:tcW w:w="8522" w:type="dxa"/>
            <w:noWrap w:val="0"/>
            <w:vAlign w:val="top"/>
          </w:tcPr>
          <w:p w14:paraId="08A07C78">
            <w:pPr>
              <w:ind w:firstLine="301" w:firstLineChars="100"/>
              <w:rPr>
                <w:rFonts w:hint="eastAsia" w:ascii="宋体" w:hAnsi="宋体"/>
                <w:b/>
                <w:bCs/>
                <w:sz w:val="30"/>
              </w:rPr>
            </w:pPr>
            <w:r>
              <w:rPr>
                <w:rFonts w:hint="eastAsia" w:ascii="宋体" w:hAnsi="宋体"/>
                <w:b/>
                <w:bCs/>
                <w:sz w:val="30"/>
              </w:rPr>
              <w:t>五、实验记录：</w:t>
            </w:r>
          </w:p>
          <w:p w14:paraId="0ADD465C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1. 系统启动正常，串口输出MCU型号、时钟配置、TIM1参数、ADC触发源等信息。前5次循环诊断显示ISR计数每200ms增长约5600次，与28kHz触发频率吻合，证明TIM1 CC4硬件触发ADC链路工作正常。</w:t>
            </w:r>
          </w:p>
          <w:p w14:paraId="64E7AADB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2. 输入电压-占空比映射测试：输入1.012V时占空比30.1%，输入2.010V时占空比36.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%，输入3.003V时占空比42.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%，线性度良好。输入低于1V时稳定在30%，高于3V时稳定在42%，LUT钳位保护正常。示波器观测PE9和PE11两路PWM频率均为28kHz，占空比相同且高电平区间不重叠。</w:t>
            </w:r>
          </w:p>
          <w:p w14:paraId="4CF0D608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3. CPU占用率测试：ISR体CPU占用约0.17%，含中断进出栈约0.57%，加上主循环显示刷新总占用低于1%。控制延迟约35.7微秒（一个PWM周期），相比旧方案DMA轮询的10ms延迟提升约280倍。</w:t>
            </w:r>
          </w:p>
        </w:tc>
      </w:tr>
    </w:tbl>
    <w:p w14:paraId="67B580D9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3A48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0" w:hRule="atLeast"/>
        </w:trPr>
        <w:tc>
          <w:tcPr>
            <w:tcW w:w="8522" w:type="dxa"/>
            <w:noWrap w:val="0"/>
            <w:vAlign w:val="top"/>
          </w:tcPr>
          <w:p w14:paraId="2A857758">
            <w:pPr>
              <w:ind w:firstLine="301" w:firstLineChars="100"/>
              <w:rPr>
                <w:rFonts w:hint="eastAsia" w:ascii="宋体" w:hAnsi="宋体"/>
                <w:b/>
                <w:bCs/>
                <w:sz w:val="30"/>
              </w:rPr>
            </w:pPr>
            <w:r>
              <w:rPr>
                <w:rFonts w:hint="eastAsia" w:ascii="宋体" w:hAnsi="宋体"/>
                <w:b/>
                <w:bCs/>
                <w:sz w:val="30"/>
              </w:rPr>
              <w:t>六、数据处理及分析：</w:t>
            </w:r>
          </w:p>
          <w:p w14:paraId="0A76DCAB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实测输入电压与输出占空比呈良好线性关系，偏差占空比主要由ADC量化误差和VDDA基准偏差引起。由于LUT输入范围和显示电压均基于同一VREF计算，占空比映射精度不受VDDA偏差影响。控制延迟等于一个PWM周期（35.7微秒），由ADC采样时间（1.33微秒）、转换时间（0.57微秒）、ISR执行时间（0.06微秒）和CCR预装载等待组成，预装载机制确保CCR更新在Update事件同步生效避免毛刺。</w:t>
            </w:r>
          </w:p>
          <w:p w14:paraId="17C36A09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交错PWM波形分析：CH1高电平区间[0,CCR1)，CH2高电平区间[CCR2,ARR]，死区=CCR2-CCR1=ARR-2×CCR1。42%占空比时最小死区480计数（约16%周期），30%占空比时死区增大至1200计数（约40%），低占空比具有更大安全裕量。与旧方案（DMA轮询）对比，新方案延迟从10ms降至35.7微秒，CPU占用从5%降至0.17%，实时性与效率显著提升。</w:t>
            </w:r>
          </w:p>
        </w:tc>
      </w:tr>
      <w:tr w14:paraId="53E9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8" w:hRule="atLeast"/>
        </w:trPr>
        <w:tc>
          <w:tcPr>
            <w:tcW w:w="8522" w:type="dxa"/>
            <w:noWrap w:val="0"/>
            <w:vAlign w:val="top"/>
          </w:tcPr>
          <w:p w14:paraId="162B4C13">
            <w:pPr>
              <w:rPr>
                <w:rFonts w:hint="eastAsia"/>
              </w:rPr>
            </w:pPr>
            <w:r>
              <w:br w:type="page"/>
            </w:r>
            <w:r>
              <w:rPr>
                <w:rFonts w:hint="eastAsia" w:ascii="宋体" w:hAnsi="宋体"/>
                <w:b/>
                <w:bCs/>
                <w:sz w:val="30"/>
              </w:rPr>
              <w:t>七、实验总结</w:t>
            </w:r>
            <w:r>
              <w:rPr>
                <w:rFonts w:hint="eastAsia" w:ascii="华文宋体" w:hAnsi="华文宋体" w:eastAsia="华文宋体"/>
                <w:b/>
                <w:bCs/>
                <w:sz w:val="30"/>
              </w:rPr>
              <w:t>：</w:t>
            </w:r>
          </w:p>
          <w:p w14:paraId="2DF138A0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本实验成功实现了基于STM32F407VET6的模拟电压转PWM硬件触发实时控制系统。系统采用TIM1 CC4硬件触发ADC注入组，通过LUT查表ISR实现1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3V到30%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-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30"/>
                <w:szCs w:val="30"/>
              </w:rPr>
              <w:t>42%占空比映射，控制延迟35.7微秒，CPU占用低于0.2%，输出两路28kHz交错PWM。</w:t>
            </w:r>
          </w:p>
          <w:p w14:paraId="04752EEB">
            <w:pPr>
              <w:ind w:firstLine="600" w:firstLineChars="200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实验中解决了三个关键问题：一是TIM1_TRGO无法可靠触发ADC，改用CC4输出比较事件通过独立路径触发；二是ADC时钟默认42MHz超频导致触发检测失效，显式设置ADCPRE=01降至21MHz解决；三是JEOC标志自动清除不可靠导致中断持续重入，在ISR中显式清除解决。本实验验证了硬件触发链路、LUT预计算和纯寄存器操作在嵌入式实时控制系统中的有效性，可推广至电机控制、电源管理等应用场景。</w:t>
            </w:r>
          </w:p>
        </w:tc>
      </w:tr>
    </w:tbl>
    <w:p w14:paraId="2FA21CBD">
      <w:pPr>
        <w:rPr>
          <w:rFonts w:hint="eastAsia"/>
        </w:rPr>
      </w:pPr>
    </w:p>
    <w:sectPr>
      <w:headerReference r:id="rId3" w:type="default"/>
      <w:footerReference r:id="rId4" w:type="even"/>
      <w:pgSz w:w="11906" w:h="16838"/>
      <w:pgMar w:top="1440" w:right="1797" w:bottom="1440" w:left="1797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A2E01">
    <w:pPr>
      <w:pStyle w:val="3"/>
      <w:tabs>
        <w:tab w:val="left" w:pos="810"/>
        <w:tab w:val="right" w:pos="8312"/>
        <w:tab w:val="clear" w:pos="8306"/>
      </w:tabs>
    </w:pPr>
    <w:r>
      <w:rPr>
        <w:rStyle w:val="8"/>
      </w:rPr>
      <w:tab/>
    </w:r>
    <w:r>
      <w:rPr>
        <w:rStyle w:val="8"/>
      </w:rPr>
      <w:tab/>
    </w:r>
    <w:r>
      <w:rPr>
        <w:rStyle w:val="8"/>
      </w:rPr>
      <w:tab/>
    </w:r>
    <w:r>
      <w:rPr>
        <w:rStyle w:val="8"/>
      </w:rPr>
      <w:fldChar w:fldCharType="begin"/>
    </w:r>
    <w:r>
      <w:rPr>
        <w:rStyle w:val="8"/>
      </w:rPr>
      <w:instrText xml:space="preserve"> PAGE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82E0D"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200275" cy="349885"/>
              <wp:effectExtent l="0" t="0" r="0" b="0"/>
              <wp:wrapNone/>
              <wp:docPr id="1" name="Waterma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0000" cy="3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3B36CD">
                          <w:pPr>
                            <w:jc w:val="right"/>
                          </w:pPr>
                        </w:p>
                        <w:p w14:paraId="1F55728E">
                          <w:pPr>
                            <w:jc w:val="right"/>
                          </w:pPr>
                        </w:p>
                      </w:txbxContent>
                    </wps:txbx>
                    <wps:bodyPr wrap="square" lIns="0" tIns="0" rIns="91440" bIns="45720" anchor="b" anchorCtr="0"/>
                  </wps:wsp>
                </a:graphicData>
              </a:graphic>
            </wp:anchor>
          </w:drawing>
        </mc:Choice>
        <mc:Fallback>
          <w:pict>
            <v:shape id="Watermark" o:spid="_x0000_s1026" o:spt="202" type="#_x0000_t202" style="position:absolute;left:0pt;height:27.55pt;width:173.25pt;mso-position-horizontal:right;mso-position-horizontal-relative:page;mso-position-vertical:bottom;mso-position-vertical-relative:page;z-index:-251657216;v-text-anchor:bottom;mso-width-relative:page;mso-height-relative:page;" filled="f" stroked="f" coordsize="21600,21600" o:allowincell="f" o:gfxdata="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vLbXZNUAAAAEAQAADwAAAAAAAAABACAAAAAiAAAAZHJzL2Rvd25yZXYueG1s&#10;UEsBAhQAFAAAAAgAh07iQMHhyRzCAQAAkwMAAA4AAAAAAAAAAQAgAAAAJ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2.54mm,1.27mm">
                <w:txbxContent>
                  <w:p w14:paraId="243B36CD">
                    <w:pPr>
                      <w:jc w:val="right"/>
                    </w:pPr>
                  </w:p>
                  <w:p w14:paraId="1F55728E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2ZjRlNmY4NzhjZGQyMzBmMTU2ZmQ5ODE4NWRkNmEifQ=="/>
  </w:docVars>
  <w:rsids>
    <w:rsidRoot w:val="005E4612"/>
    <w:rsid w:val="000F6E95"/>
    <w:rsid w:val="00172ECA"/>
    <w:rsid w:val="003D669B"/>
    <w:rsid w:val="00464385"/>
    <w:rsid w:val="005E4612"/>
    <w:rsid w:val="00606093"/>
    <w:rsid w:val="00612815"/>
    <w:rsid w:val="006C5E95"/>
    <w:rsid w:val="00787C66"/>
    <w:rsid w:val="00966163"/>
    <w:rsid w:val="00AC1601"/>
    <w:rsid w:val="00B04D02"/>
    <w:rsid w:val="00B17D71"/>
    <w:rsid w:val="00B5351F"/>
    <w:rsid w:val="00D45098"/>
    <w:rsid w:val="00D73E97"/>
    <w:rsid w:val="00D759C7"/>
    <w:rsid w:val="00F451C5"/>
    <w:rsid w:val="00FF25C6"/>
    <w:rsid w:val="05CE4BCA"/>
    <w:rsid w:val="1B490B59"/>
    <w:rsid w:val="4428205E"/>
    <w:rsid w:val="45BD660B"/>
    <w:rsid w:val="5B5773E8"/>
    <w:rsid w:val="745B74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7</Pages>
  <Words>1690</Words>
  <Characters>2626</Characters>
  <Lines>4</Lines>
  <Paragraphs>1</Paragraphs>
  <TotalTime>12</TotalTime>
  <ScaleCrop>false</ScaleCrop>
  <LinksUpToDate>false</LinksUpToDate>
  <CharactersWithSpaces>2721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2008-03-27T01:27:00Z</dcterms:created>
  <dc:creator>MC SYSTEM</dc:creator>
  <cp:lastModifiedBy>我的马尾很蓬松</cp:lastModifiedBy>
  <cp:lastPrinted>2008-03-27T07:16:00Z</cp:lastPrinted>
  <dcterms:modified xsi:type="dcterms:W3CDTF">2026-08-11T05:45:15Z</dcterms:modified>
  <dc:title> 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E60BE668FAC2451D97E9A52B38354F5D_13</vt:lpwstr>
  </property>
</Properties>
</file>